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5D35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0DD9A3FB" w14:textId="77777777" w:rsidR="00724E1E" w:rsidRDefault="00724E1E" w:rsidP="004A08B2">
      <w:pPr>
        <w:spacing w:line="400" w:lineRule="exact"/>
        <w:ind w:firstLineChars="240" w:firstLine="672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崂应3071型 智能烟气采样器</w:t>
      </w:r>
    </w:p>
    <w:p w14:paraId="717492F9" w14:textId="77777777" w:rsidR="00724E1E" w:rsidRDefault="00724E1E" w:rsidP="004A08B2">
      <w:pPr>
        <w:spacing w:line="400" w:lineRule="exact"/>
        <w:ind w:firstLineChars="240" w:firstLine="672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20373C8A" w14:textId="77777777" w:rsidR="00724E1E" w:rsidRDefault="00724E1E" w:rsidP="004A08B2">
      <w:pPr>
        <w:spacing w:line="400" w:lineRule="exact"/>
        <w:ind w:firstLineChars="1500" w:firstLine="4200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崂应3072型 智能双路烟气采样器</w:t>
      </w:r>
    </w:p>
    <w:p w14:paraId="021A4B22" w14:textId="77777777" w:rsidR="00724E1E" w:rsidRDefault="004A08B2" w:rsidP="00CC3D36">
      <w:pPr>
        <w:spacing w:line="400" w:lineRule="exact"/>
        <w:ind w:firstLineChars="240" w:firstLine="504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FADD2" wp14:editId="740C147F">
            <wp:simplePos x="0" y="0"/>
            <wp:positionH relativeFrom="column">
              <wp:posOffset>355600</wp:posOffset>
            </wp:positionH>
            <wp:positionV relativeFrom="paragraph">
              <wp:posOffset>57785</wp:posOffset>
            </wp:positionV>
            <wp:extent cx="5486400" cy="34417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1864" w14:textId="77777777" w:rsidR="00724E1E" w:rsidRDefault="00724E1E" w:rsidP="00BD0A58">
      <w:pPr>
        <w:spacing w:line="400" w:lineRule="exact"/>
        <w:ind w:firstLineChars="200" w:firstLine="440"/>
        <w:rPr>
          <w:rFonts w:ascii="微软雅黑" w:eastAsia="微软雅黑" w:hAnsi="微软雅黑"/>
          <w:noProof/>
          <w:color w:val="000000"/>
          <w:sz w:val="22"/>
        </w:rPr>
      </w:pPr>
      <w:r w:rsidRPr="00724E1E">
        <w:rPr>
          <w:rFonts w:ascii="微软雅黑" w:eastAsia="微软雅黑" w:hAnsi="微软雅黑" w:hint="eastAsia"/>
          <w:noProof/>
          <w:color w:val="000000"/>
          <w:sz w:val="22"/>
        </w:rPr>
        <w:t>本仪器专门应用于固定污染源中气态污染物的采集。设计嵌入式软件控制平台、双通道模式，</w:t>
      </w:r>
    </w:p>
    <w:p w14:paraId="1BD18149" w14:textId="77777777" w:rsidR="00724E1E" w:rsidRDefault="00724E1E" w:rsidP="00BD0A58">
      <w:pPr>
        <w:spacing w:line="400" w:lineRule="exact"/>
        <w:rPr>
          <w:rFonts w:ascii="微软雅黑" w:eastAsia="微软雅黑" w:hAnsi="微软雅黑"/>
          <w:noProof/>
          <w:color w:val="000000"/>
          <w:sz w:val="22"/>
        </w:rPr>
      </w:pPr>
      <w:r w:rsidRPr="00724E1E">
        <w:rPr>
          <w:rFonts w:ascii="微软雅黑" w:eastAsia="微软雅黑" w:hAnsi="微软雅黑" w:hint="eastAsia"/>
          <w:noProof/>
          <w:color w:val="000000"/>
          <w:sz w:val="22"/>
        </w:rPr>
        <w:t>配合计算机、传感器及新材料等领域的高新技术，使仪器具备小型便携、性能可靠、流量稳</w:t>
      </w:r>
    </w:p>
    <w:p w14:paraId="4F59868A" w14:textId="77777777" w:rsidR="006602C9" w:rsidRDefault="00724E1E" w:rsidP="00BD0A58">
      <w:pPr>
        <w:spacing w:line="400" w:lineRule="exact"/>
        <w:rPr>
          <w:rFonts w:ascii="微软雅黑" w:eastAsia="微软雅黑" w:hAnsi="微软雅黑"/>
          <w:noProof/>
          <w:color w:val="000000"/>
          <w:sz w:val="22"/>
        </w:rPr>
      </w:pPr>
      <w:r w:rsidRPr="00724E1E">
        <w:rPr>
          <w:rFonts w:ascii="微软雅黑" w:eastAsia="微软雅黑" w:hAnsi="微软雅黑" w:hint="eastAsia"/>
          <w:noProof/>
          <w:color w:val="000000"/>
          <w:sz w:val="22"/>
        </w:rPr>
        <w:t>定准确、使用寿命长等特点。</w:t>
      </w:r>
    </w:p>
    <w:p w14:paraId="388B3EBD" w14:textId="77777777" w:rsidR="00724E1E" w:rsidRPr="00724E1E" w:rsidRDefault="00724E1E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0F2B3FF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09F02797" w14:textId="77777777" w:rsidR="004A08B2" w:rsidRDefault="004A08B2" w:rsidP="004A08B2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A08B2">
        <w:rPr>
          <w:rFonts w:ascii="微软雅黑" w:eastAsia="微软雅黑" w:hAnsi="微软雅黑" w:hint="eastAsia"/>
          <w:color w:val="000000"/>
          <w:sz w:val="22"/>
        </w:rPr>
        <w:t>GB/T 16157-1996  固定污染源排气中颗粒物测定与气态污染物采样方法</w:t>
      </w:r>
    </w:p>
    <w:p w14:paraId="5D2B7930" w14:textId="77777777" w:rsidR="00D17277" w:rsidRDefault="004A08B2" w:rsidP="004A08B2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A08B2">
        <w:rPr>
          <w:rFonts w:ascii="微软雅黑" w:eastAsia="微软雅黑" w:hAnsi="微软雅黑" w:hint="eastAsia"/>
          <w:color w:val="000000"/>
          <w:sz w:val="22"/>
        </w:rPr>
        <w:t>HJ/T 47-1999  烟气采样器技术条件</w:t>
      </w:r>
    </w:p>
    <w:p w14:paraId="67D4FC27" w14:textId="77777777" w:rsidR="00271C6C" w:rsidRPr="0067320E" w:rsidRDefault="00271C6C" w:rsidP="00271C6C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70DA5C93" w14:textId="77777777" w:rsidR="00CE7A6C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041E6FA3" w14:textId="77777777" w:rsidR="00CE7A6C" w:rsidRDefault="00CE7A6C" w:rsidP="00CE7A6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ED6EE3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14:paraId="1EAD79FD" w14:textId="77777777"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独特的</w:t>
      </w:r>
      <w:r w:rsidR="006D287E">
        <w:rPr>
          <w:rFonts w:ascii="微软雅黑" w:eastAsia="微软雅黑" w:hAnsi="微软雅黑" w:hint="eastAsia"/>
          <w:color w:val="000000"/>
          <w:sz w:val="22"/>
        </w:rPr>
        <w:t>崂应</w:t>
      </w:r>
      <w:r w:rsidRPr="00BB33B2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B17E70" w:rsidRPr="00BB33B2">
        <w:rPr>
          <w:rFonts w:ascii="微软雅黑" w:eastAsia="微软雅黑" w:hAnsi="微软雅黑" w:hint="eastAsia"/>
          <w:noProof/>
          <w:color w:val="000000"/>
          <w:sz w:val="22"/>
        </w:rPr>
        <w:t>用于固定污染源中气态污染物的采集</w:t>
      </w:r>
    </w:p>
    <w:p w14:paraId="002D941D" w14:textId="77777777"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14:paraId="6F97CEA9" w14:textId="77777777"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自动计算累计采样体积，并同时根据气压、温度换算标况采样体积</w:t>
      </w:r>
    </w:p>
    <w:p w14:paraId="2DE01718" w14:textId="77777777"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14:paraId="08E2B296" w14:textId="77777777"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lastRenderedPageBreak/>
        <w:t>具备故障自检测功能，可对主要器件、主要功能及故障进行检测，方便用户的维护、使用</w:t>
      </w:r>
    </w:p>
    <w:p w14:paraId="7BE9E72D" w14:textId="77777777" w:rsidR="00CE7A6C" w:rsidRPr="00DC1ABB" w:rsidRDefault="00CE7A6C" w:rsidP="00CE7A6C">
      <w:pPr>
        <w:pStyle w:val="1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  <w:highlight w:val="yellow"/>
        </w:rPr>
      </w:pPr>
    </w:p>
    <w:p w14:paraId="57569C83" w14:textId="77777777" w:rsidR="00CE7A6C" w:rsidRDefault="00CE7A6C" w:rsidP="00CE7A6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14:paraId="30BF2E79" w14:textId="77777777" w:rsidR="00CE7A6C" w:rsidRPr="00BB33B2" w:rsidRDefault="00CE7A6C" w:rsidP="00CE7A6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精密</w:t>
      </w:r>
      <w:r w:rsidR="006D287E">
        <w:rPr>
          <w:rFonts w:ascii="微软雅黑" w:eastAsia="微软雅黑" w:hAnsi="微软雅黑" w:hint="eastAsia"/>
          <w:color w:val="000000"/>
          <w:sz w:val="22"/>
        </w:rPr>
        <w:t>芯泵</w:t>
      </w:r>
      <w:r w:rsidRPr="00BB33B2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0021E9">
        <w:rPr>
          <w:rFonts w:ascii="微软雅黑" w:eastAsia="微软雅黑" w:hAnsi="微软雅黑" w:hint="eastAsia"/>
          <w:color w:val="000000"/>
          <w:sz w:val="22"/>
        </w:rPr>
        <w:t>维护</w:t>
      </w:r>
      <w:r w:rsidRPr="00BB33B2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14:paraId="3166AC7A" w14:textId="77777777" w:rsidR="00CE7A6C" w:rsidRPr="00BB33B2" w:rsidRDefault="00CE7A6C" w:rsidP="00CE7A6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高效防倒吸干燥器设计，有效防止误操作导致吸收液倒吸，增强仪器安全性</w:t>
      </w:r>
    </w:p>
    <w:p w14:paraId="4AF399F7" w14:textId="77777777" w:rsidR="00CE7A6C" w:rsidRPr="00BB33B2" w:rsidRDefault="00CE7A6C" w:rsidP="00CE7A6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两级高效滤尘设计，采样管前端选用优质钛滤芯管、主机用聚四氟乙烯滤芯滤尘</w:t>
      </w:r>
    </w:p>
    <w:p w14:paraId="7E6663CE" w14:textId="77777777" w:rsidR="00CE7A6C" w:rsidRPr="00BB33B2" w:rsidRDefault="00CE7A6C" w:rsidP="00CE7A6C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90FD630" w14:textId="77777777" w:rsidR="00CE7A6C" w:rsidRPr="00BB33B2" w:rsidRDefault="00CE7A6C" w:rsidP="00CE7A6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BB33B2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6D287E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BB33B2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14:paraId="2F98CF1F" w14:textId="77777777" w:rsidR="00CE7A6C" w:rsidRPr="00BB33B2" w:rsidRDefault="00CE7A6C" w:rsidP="00CE7A6C">
      <w:pPr>
        <w:pStyle w:val="a9"/>
        <w:numPr>
          <w:ilvl w:val="1"/>
          <w:numId w:val="13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多重采样模式，双路采样流量、开始时刻、采样时间可分别控制</w:t>
      </w:r>
    </w:p>
    <w:p w14:paraId="144EB061" w14:textId="77777777" w:rsidR="00CE7A6C" w:rsidRPr="00BB33B2" w:rsidRDefault="00CE7A6C" w:rsidP="00CE7A6C">
      <w:pPr>
        <w:pStyle w:val="a9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宽温</w:t>
      </w:r>
      <w:r w:rsidRPr="00BB33B2">
        <w:rPr>
          <w:rFonts w:ascii="微软雅黑" w:eastAsia="微软雅黑" w:hAnsi="微软雅黑"/>
          <w:color w:val="000000"/>
          <w:sz w:val="22"/>
        </w:rPr>
        <w:t>TC-</w:t>
      </w:r>
      <w:r w:rsidRPr="00BB33B2">
        <w:rPr>
          <w:rFonts w:ascii="微软雅黑" w:eastAsia="微软雅黑" w:hAnsi="微软雅黑" w:hint="eastAsia"/>
          <w:color w:val="000000"/>
          <w:sz w:val="22"/>
        </w:rPr>
        <w:t>LCD显示屏，适用于高寒地区，通俗软件显示界面，实现良好人机交互</w:t>
      </w:r>
    </w:p>
    <w:p w14:paraId="29D14418" w14:textId="77777777" w:rsidR="00CE7A6C" w:rsidRPr="00BB33B2" w:rsidRDefault="00CE7A6C" w:rsidP="00CE7A6C">
      <w:pPr>
        <w:pStyle w:val="a9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采样数据可存储、打印，轻松掌握实时数据</w:t>
      </w:r>
    </w:p>
    <w:p w14:paraId="5C2E11CD" w14:textId="77777777" w:rsidR="00CE7A6C" w:rsidRPr="00BB33B2" w:rsidRDefault="00CE7A6C" w:rsidP="00CE7A6C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14:paraId="6E6DD171" w14:textId="77777777" w:rsidR="00CE7A6C" w:rsidRPr="00BB33B2" w:rsidRDefault="00CE7A6C" w:rsidP="00CE7A6C">
      <w:pPr>
        <w:pStyle w:val="1"/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</w:p>
    <w:p w14:paraId="0608D271" w14:textId="77777777" w:rsidR="00CE7A6C" w:rsidRPr="00BB33B2" w:rsidRDefault="006F443B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14:paraId="1B7DEC3B" w14:textId="77777777" w:rsidR="000639A5" w:rsidRPr="00BB33B2" w:rsidRDefault="000639A5" w:rsidP="00CE6F71">
      <w:pPr>
        <w:pStyle w:val="a9"/>
        <w:numPr>
          <w:ilvl w:val="1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吸收瓶直接挂置加热采样枪上，缩短管路连接长度，降低吸附损耗</w:t>
      </w:r>
    </w:p>
    <w:p w14:paraId="48DC493B" w14:textId="77777777" w:rsidR="00CE7A6C" w:rsidRPr="00BB33B2" w:rsidRDefault="00CE7A6C" w:rsidP="00CE7A6C">
      <w:pPr>
        <w:pStyle w:val="a9"/>
        <w:numPr>
          <w:ilvl w:val="0"/>
          <w:numId w:val="5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双管路颜色区分设计，实现轻松准确连接气路，方便使用</w:t>
      </w:r>
    </w:p>
    <w:p w14:paraId="45F2464F" w14:textId="77777777" w:rsidR="000639A5" w:rsidRPr="00F35B56" w:rsidRDefault="00F35B56" w:rsidP="000639A5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7A80116C" w14:textId="77777777" w:rsidR="009664FC" w:rsidRPr="00F551B9" w:rsidRDefault="009664FC" w:rsidP="000639A5">
      <w:pPr>
        <w:spacing w:line="44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1E295C70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33CC066F" w14:textId="77777777" w:rsidR="00083754" w:rsidRPr="00F551B9" w:rsidRDefault="00083754" w:rsidP="004A08B2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51FB0AF" w14:textId="77777777" w:rsidR="00083754" w:rsidRPr="00CE6F71" w:rsidRDefault="00083754" w:rsidP="00CE6F71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主机</w:t>
      </w:r>
    </w:p>
    <w:p w14:paraId="1BC9F3AE" w14:textId="77777777" w:rsidR="00083754" w:rsidRPr="005E05F8" w:rsidRDefault="00083754" w:rsidP="00CE6F71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E05F8">
        <w:rPr>
          <w:rFonts w:ascii="微软雅黑" w:eastAsia="微软雅黑" w:hAnsi="微软雅黑" w:hint="eastAsia"/>
          <w:noProof/>
          <w:sz w:val="22"/>
        </w:rPr>
        <w:t>崂应</w:t>
      </w:r>
      <w:r w:rsidR="000639A5" w:rsidRPr="005E05F8">
        <w:rPr>
          <w:rFonts w:ascii="微软雅黑" w:eastAsia="微软雅黑" w:hAnsi="微软雅黑" w:hint="eastAsia"/>
          <w:noProof/>
          <w:sz w:val="22"/>
        </w:rPr>
        <w:t>1080C</w:t>
      </w:r>
      <w:r w:rsidRPr="005E05F8">
        <w:rPr>
          <w:rFonts w:ascii="微软雅黑" w:eastAsia="微软雅黑" w:hAnsi="微软雅黑" w:hint="eastAsia"/>
          <w:noProof/>
          <w:sz w:val="22"/>
        </w:rPr>
        <w:t>型</w:t>
      </w:r>
      <w:r w:rsidR="00254D23" w:rsidRPr="005E05F8">
        <w:rPr>
          <w:rFonts w:ascii="微软雅黑" w:eastAsia="微软雅黑" w:hAnsi="微软雅黑" w:hint="eastAsia"/>
          <w:noProof/>
          <w:sz w:val="22"/>
        </w:rPr>
        <w:t xml:space="preserve"> 烟气预处理器</w:t>
      </w:r>
      <w:r w:rsidR="00580081">
        <w:rPr>
          <w:rFonts w:ascii="微软雅黑" w:eastAsia="微软雅黑" w:hAnsi="微软雅黑" w:hint="eastAsia"/>
          <w:noProof/>
          <w:sz w:val="22"/>
        </w:rPr>
        <w:t>(1.0m)</w:t>
      </w:r>
    </w:p>
    <w:p w14:paraId="2D962657" w14:textId="77777777" w:rsidR="00345FC9" w:rsidRPr="00345FC9" w:rsidRDefault="007015BE" w:rsidP="007015BE">
      <w:pPr>
        <w:widowControl/>
        <w:ind w:left="480"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>适用于</w:t>
      </w:r>
      <w:r w:rsidR="00345FC9" w:rsidRPr="005E05F8">
        <w:rPr>
          <w:rFonts w:ascii="幼圆" w:eastAsia="幼圆" w:hAnsi="幼圆" w:hint="eastAsia"/>
          <w:color w:val="000000"/>
          <w:kern w:val="0"/>
          <w:szCs w:val="21"/>
        </w:rPr>
        <w:t>对工况湿烟气进行滤尘、加热处理</w:t>
      </w:r>
    </w:p>
    <w:p w14:paraId="7449A00F" w14:textId="77777777" w:rsidR="007F185B" w:rsidRPr="00CE6F71" w:rsidRDefault="000639A5" w:rsidP="00CE6F71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三脚支架</w:t>
      </w:r>
    </w:p>
    <w:p w14:paraId="478E5217" w14:textId="77777777" w:rsidR="00754E90" w:rsidRDefault="000639A5" w:rsidP="00083754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防倒吸干燥器</w:t>
      </w:r>
    </w:p>
    <w:p w14:paraId="39F012E6" w14:textId="77777777" w:rsidR="00345FC9" w:rsidRPr="00FB25E7" w:rsidRDefault="00345FC9" w:rsidP="00345FC9">
      <w:pPr>
        <w:pStyle w:val="a9"/>
        <w:spacing w:line="440" w:lineRule="exact"/>
        <w:ind w:left="420" w:firstLineChars="0" w:firstLine="0"/>
        <w:rPr>
          <w:rFonts w:ascii="微软雅黑" w:eastAsia="微软雅黑" w:hAnsi="微软雅黑"/>
          <w:noProof/>
          <w:sz w:val="22"/>
        </w:rPr>
      </w:pPr>
    </w:p>
    <w:p w14:paraId="4A11D387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28ECB0F2" w14:textId="77777777" w:rsidR="00083754" w:rsidRPr="00F551B9" w:rsidRDefault="00083754" w:rsidP="004A08B2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1B4CF1A8" w14:textId="77777777" w:rsidR="00CE6F71" w:rsidRDefault="000639A5" w:rsidP="00CE6F71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针式</w:t>
      </w:r>
      <w:r w:rsidR="00A705E3" w:rsidRPr="00CE6F71">
        <w:rPr>
          <w:rFonts w:ascii="微软雅黑" w:eastAsia="微软雅黑" w:hAnsi="微软雅黑" w:hint="eastAsia"/>
          <w:noProof/>
          <w:sz w:val="22"/>
        </w:rPr>
        <w:t>打印机</w:t>
      </w:r>
    </w:p>
    <w:p w14:paraId="71DF8748" w14:textId="77777777" w:rsidR="007015BE" w:rsidRDefault="007015BE" w:rsidP="00CE6F71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崂应1085L型 烟气汞多功能取样管</w:t>
      </w:r>
      <w:r w:rsidR="008810E0">
        <w:rPr>
          <w:rFonts w:ascii="微软雅黑" w:eastAsia="微软雅黑" w:hAnsi="微软雅黑" w:hint="eastAsia"/>
          <w:noProof/>
          <w:sz w:val="22"/>
        </w:rPr>
        <w:t>（配崂应3072型）</w:t>
      </w:r>
    </w:p>
    <w:p w14:paraId="2755B96A" w14:textId="77777777" w:rsidR="007015BE" w:rsidRPr="007015BE" w:rsidRDefault="007015BE" w:rsidP="007015BE">
      <w:pPr>
        <w:widowControl/>
        <w:ind w:left="480"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>适用</w:t>
      </w:r>
      <w:r w:rsidRPr="007015BE">
        <w:rPr>
          <w:rFonts w:ascii="幼圆" w:eastAsia="幼圆" w:hAnsi="幼圆" w:hint="eastAsia"/>
          <w:color w:val="000000"/>
          <w:kern w:val="0"/>
          <w:szCs w:val="21"/>
        </w:rPr>
        <w:t>于采集固定污染源中的气态汞</w:t>
      </w:r>
    </w:p>
    <w:p w14:paraId="1EB6CC7C" w14:textId="77777777" w:rsidR="004A08B2" w:rsidRPr="005E05F8" w:rsidRDefault="004A08B2" w:rsidP="004A08B2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E05F8">
        <w:rPr>
          <w:rFonts w:ascii="微软雅黑" w:eastAsia="微软雅黑" w:hAnsi="微软雅黑" w:hint="eastAsia"/>
          <w:sz w:val="22"/>
        </w:rPr>
        <w:t>崂应9011Q型 智能交直流移动电源</w:t>
      </w:r>
    </w:p>
    <w:p w14:paraId="65CF74A1" w14:textId="77777777" w:rsidR="004A08B2" w:rsidRPr="00580081" w:rsidRDefault="007015BE" w:rsidP="00580081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="004A08B2" w:rsidRPr="005E05F8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14:paraId="62BA3E8B" w14:textId="77777777" w:rsidR="00345FC9" w:rsidRPr="005E05F8" w:rsidRDefault="00345FC9" w:rsidP="00345FC9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5E05F8">
        <w:rPr>
          <w:rFonts w:ascii="微软雅黑" w:eastAsia="微软雅黑" w:hAnsi="微软雅黑" w:hint="eastAsia"/>
          <w:sz w:val="22"/>
        </w:rPr>
        <w:t>崂应9011J型 智能交直流移动电源</w:t>
      </w:r>
    </w:p>
    <w:p w14:paraId="1DFE5694" w14:textId="77777777" w:rsidR="00345FC9" w:rsidRPr="005E05F8" w:rsidRDefault="007015BE" w:rsidP="00345FC9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lastRenderedPageBreak/>
        <w:t xml:space="preserve">    </w:t>
      </w:r>
      <w:r w:rsidR="00345FC9" w:rsidRPr="005E05F8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14:paraId="414C3DD0" w14:textId="77777777" w:rsidR="003C740E" w:rsidRPr="00455CDB" w:rsidRDefault="003C740E" w:rsidP="003C740E">
      <w:pPr>
        <w:pStyle w:val="1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24EC2A6F" w14:textId="77777777" w:rsidR="003C740E" w:rsidRPr="000208D0" w:rsidRDefault="003C740E" w:rsidP="003C740E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13249DF2" w14:textId="77777777" w:rsidR="006602C9" w:rsidRPr="003C740E" w:rsidRDefault="006602C9" w:rsidP="00083754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</w:p>
    <w:p w14:paraId="7ECC1A89" w14:textId="77777777" w:rsidR="006602C9" w:rsidRPr="00F551B9" w:rsidRDefault="006602C9" w:rsidP="00B36693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14:paraId="772300DD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14E50B4F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31EF9444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4F17C1E1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5D75B206" w14:textId="77777777" w:rsidR="00083754" w:rsidRPr="00083754" w:rsidRDefault="00BD0A5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073B6F7E" w14:textId="77777777"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F2246B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0E30EA0D" w14:textId="77777777" w:rsidR="00083754" w:rsidRDefault="00083754"/>
    <w:sectPr w:rsidR="00083754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918B" w14:textId="77777777" w:rsidR="00907E50" w:rsidRDefault="00907E50" w:rsidP="00083754">
      <w:r>
        <w:separator/>
      </w:r>
    </w:p>
  </w:endnote>
  <w:endnote w:type="continuationSeparator" w:id="0">
    <w:p w14:paraId="53D5F18D" w14:textId="77777777" w:rsidR="00907E50" w:rsidRDefault="00907E50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4E10" w14:textId="2D62DF23" w:rsidR="00BD0A58" w:rsidRDefault="00A40AF2" w:rsidP="00BD0A58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EBEEF3" wp14:editId="0B2534AF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B5977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BD0A58">
      <w:rPr>
        <w:rFonts w:hint="eastAsia"/>
        <w:kern w:val="0"/>
        <w:szCs w:val="21"/>
      </w:rPr>
      <w:t>服务热线：</w:t>
    </w:r>
    <w:r w:rsidR="00BD0A58">
      <w:rPr>
        <w:kern w:val="0"/>
        <w:szCs w:val="21"/>
      </w:rPr>
      <w:t>400-676-5892                                                                Web</w:t>
    </w:r>
    <w:r w:rsidR="00BD0A58">
      <w:rPr>
        <w:rFonts w:hint="eastAsia"/>
        <w:kern w:val="0"/>
        <w:szCs w:val="21"/>
      </w:rPr>
      <w:t>：</w:t>
    </w:r>
    <w:r w:rsidR="00BD0A58">
      <w:rPr>
        <w:kern w:val="0"/>
        <w:szCs w:val="21"/>
      </w:rPr>
      <w:t>www.hbyq.net</w:t>
    </w:r>
  </w:p>
  <w:p w14:paraId="06F7BCEB" w14:textId="77777777" w:rsidR="00356A5B" w:rsidRPr="00BD0A58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C1B4" w14:textId="77777777" w:rsidR="00907E50" w:rsidRDefault="00907E50" w:rsidP="00083754">
      <w:r>
        <w:separator/>
      </w:r>
    </w:p>
  </w:footnote>
  <w:footnote w:type="continuationSeparator" w:id="0">
    <w:p w14:paraId="677DF6FE" w14:textId="77777777" w:rsidR="00907E50" w:rsidRDefault="00907E50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C44A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10D3401" wp14:editId="3290D298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3E52070"/>
    <w:multiLevelType w:val="hybridMultilevel"/>
    <w:tmpl w:val="20BAF566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64CC8"/>
    <w:multiLevelType w:val="hybridMultilevel"/>
    <w:tmpl w:val="0150C40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7DE0FA1"/>
    <w:multiLevelType w:val="hybridMultilevel"/>
    <w:tmpl w:val="85849398"/>
    <w:lvl w:ilvl="0" w:tplc="8F36AA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616C74"/>
    <w:multiLevelType w:val="hybridMultilevel"/>
    <w:tmpl w:val="522AA4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F92EC9"/>
    <w:multiLevelType w:val="hybridMultilevel"/>
    <w:tmpl w:val="7DA2147C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021A39"/>
    <w:multiLevelType w:val="hybridMultilevel"/>
    <w:tmpl w:val="4210E3F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4F593B"/>
    <w:multiLevelType w:val="multilevel"/>
    <w:tmpl w:val="C140372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704851"/>
    <w:multiLevelType w:val="hybridMultilevel"/>
    <w:tmpl w:val="E69EF3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F8406F0"/>
    <w:multiLevelType w:val="multilevel"/>
    <w:tmpl w:val="21ECB9F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B4F8D"/>
    <w:multiLevelType w:val="hybridMultilevel"/>
    <w:tmpl w:val="3E98C03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D54DD"/>
    <w:multiLevelType w:val="hybridMultilevel"/>
    <w:tmpl w:val="5D46A4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FD53BC"/>
    <w:multiLevelType w:val="hybridMultilevel"/>
    <w:tmpl w:val="82C8D3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5CA80E4A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6D2624"/>
    <w:multiLevelType w:val="hybridMultilevel"/>
    <w:tmpl w:val="E30CCA62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21E9"/>
    <w:rsid w:val="000639A5"/>
    <w:rsid w:val="00077B42"/>
    <w:rsid w:val="00083754"/>
    <w:rsid w:val="000D65E5"/>
    <w:rsid w:val="001C2085"/>
    <w:rsid w:val="001F7EE3"/>
    <w:rsid w:val="00254D23"/>
    <w:rsid w:val="00271C6C"/>
    <w:rsid w:val="00273E72"/>
    <w:rsid w:val="002B38CF"/>
    <w:rsid w:val="00335F74"/>
    <w:rsid w:val="00336FBD"/>
    <w:rsid w:val="00345D0B"/>
    <w:rsid w:val="00345FC9"/>
    <w:rsid w:val="00356A5B"/>
    <w:rsid w:val="00390F1E"/>
    <w:rsid w:val="003C740E"/>
    <w:rsid w:val="004933A5"/>
    <w:rsid w:val="004A08B2"/>
    <w:rsid w:val="004B3C27"/>
    <w:rsid w:val="005511FC"/>
    <w:rsid w:val="00571A05"/>
    <w:rsid w:val="00580081"/>
    <w:rsid w:val="005E05F8"/>
    <w:rsid w:val="006602C9"/>
    <w:rsid w:val="00665F66"/>
    <w:rsid w:val="0067320E"/>
    <w:rsid w:val="006C0747"/>
    <w:rsid w:val="006C3962"/>
    <w:rsid w:val="006D287E"/>
    <w:rsid w:val="006E2B05"/>
    <w:rsid w:val="006F443B"/>
    <w:rsid w:val="007015BE"/>
    <w:rsid w:val="00716903"/>
    <w:rsid w:val="00724E1E"/>
    <w:rsid w:val="00754E90"/>
    <w:rsid w:val="00757BB7"/>
    <w:rsid w:val="00761568"/>
    <w:rsid w:val="0078680E"/>
    <w:rsid w:val="007F185B"/>
    <w:rsid w:val="008215BB"/>
    <w:rsid w:val="00857CCD"/>
    <w:rsid w:val="008810E0"/>
    <w:rsid w:val="008F3604"/>
    <w:rsid w:val="00907E50"/>
    <w:rsid w:val="009664FC"/>
    <w:rsid w:val="009B6261"/>
    <w:rsid w:val="009D2536"/>
    <w:rsid w:val="009E1C95"/>
    <w:rsid w:val="00A12DB4"/>
    <w:rsid w:val="00A40AF2"/>
    <w:rsid w:val="00A45F25"/>
    <w:rsid w:val="00A705E3"/>
    <w:rsid w:val="00A70F6D"/>
    <w:rsid w:val="00A7431E"/>
    <w:rsid w:val="00A83530"/>
    <w:rsid w:val="00A9251B"/>
    <w:rsid w:val="00AA44BA"/>
    <w:rsid w:val="00AD405A"/>
    <w:rsid w:val="00B01758"/>
    <w:rsid w:val="00B17E70"/>
    <w:rsid w:val="00B36693"/>
    <w:rsid w:val="00B86A08"/>
    <w:rsid w:val="00BB33B2"/>
    <w:rsid w:val="00BD0A58"/>
    <w:rsid w:val="00C15599"/>
    <w:rsid w:val="00C56E8F"/>
    <w:rsid w:val="00C645F3"/>
    <w:rsid w:val="00CB627F"/>
    <w:rsid w:val="00CC3D36"/>
    <w:rsid w:val="00CE6F71"/>
    <w:rsid w:val="00CE7A6C"/>
    <w:rsid w:val="00D17277"/>
    <w:rsid w:val="00D21D08"/>
    <w:rsid w:val="00E20327"/>
    <w:rsid w:val="00E42C91"/>
    <w:rsid w:val="00E54BE0"/>
    <w:rsid w:val="00E955EC"/>
    <w:rsid w:val="00EB2672"/>
    <w:rsid w:val="00F2246B"/>
    <w:rsid w:val="00F33C0A"/>
    <w:rsid w:val="00F35B56"/>
    <w:rsid w:val="00FB25E7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8B11F"/>
  <w15:docId w15:val="{B086C854-A64C-42A0-A6E2-975DA93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E6F7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E7A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2021-07-28T08:05:00Z</dcterms:created>
  <dcterms:modified xsi:type="dcterms:W3CDTF">2021-07-28T08:05:00Z</dcterms:modified>
</cp:coreProperties>
</file>